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MARE E TERRA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8aek6dbeip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Mare e terra ho attraversato,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valli e cime ho scalato.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poi tanto andare?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Vado così stanco, come un folle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corro, scappo come un cervo.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 poi tanto andare?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vedi, sono perduto e solo.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vedi il mio povero cuore.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vedi, mi dispero e piango.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Non vedi, mi manca il tuo perdono.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Resta nella tua casa, c’è vita e calore;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la Madonna ti abbraccia, il suo amore ti riscalda.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Lima, costa, mille città,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confusione, fretta, smog, malvagità.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Perché poi tanto andare?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Bere, soldi spesi male,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 mia famiglia rovinata.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Perché poi tanto andare?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WcSfsU4WTSSDRo1zAgx/6XUvQg==">CgMxLjAyDWguOGFlazZkYmVpcHQ4AHIhMWR2eEttMUVubXN1RjQ2Q2IxM0NUSW5oUUtEN09sSkxC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